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rHeight w:val="1303" w:hRule="atLeast"/>
        </w:trPr>
        <w:tc>
          <w:tcPr>
            <w:tcW w:type="dxa" w:w="6379"/>
            <w:tcBorders/>
            <w:hideMark/>
          </w:tcPr>
          <w:p>
            <w:pPr>
              <w:pStyle w:val="Bezproreda"/>
              <w:spacing/>
              <w:rPr>
                <w:rFonts w:asciiTheme="minorHAnsi" w:hAnsiTheme="minorHAnsi" w:cstheme="minorHAnsi"/>
                <w:b/>
                <w:i/>
                <w:iCs/>
              </w:rPr>
            </w:pPr>
            <w:r>
              <w:rPr>
                <w:rFonts w:asciiTheme="minorHAnsi" w:hAnsiTheme="minorHAnsi" w:cstheme="minorHAnsi"/>
                <w:b/>
                <w:i/>
                <w:iCs/>
              </w:rPr>
              <w:t xml:space="preserve">REPUBLIKA HRVATSKA</w:t>
            </w:r>
            <w:r>
              <w:rPr>
                <w:rFonts w:asciiTheme="minorHAnsi" w:hAnsiTheme="minorHAnsi" w:cstheme="minorHAnsi"/>
                <w:b/>
                <w:i/>
                <w:iCs/>
              </w:rPr>
              <w:br/>
            </w:r>
            <w:r>
              <w:rPr>
                <w:rFonts w:asciiTheme="minorHAnsi" w:hAnsiTheme="minorHAnsi" w:cstheme="minorHAnsi"/>
                <w:b/>
                <w:i/>
                <w:iCs/>
              </w:rPr>
              <w:t xml:space="preserve">SREDNJA ŠKOLA „JURE KAŠTELAN „Omiš</w:t>
            </w:r>
          </w:p>
          <w:p>
            <w:pPr>
              <w:pStyle w:val="Bezproreda"/>
              <w:spacing/>
              <w:rPr>
                <w:rFonts w:asciiTheme="minorHAnsi" w:hAnsiTheme="minorHAnsi" w:cstheme="minorHAnsi"/>
                <w:b/>
                <w:i/>
                <w:iCs/>
              </w:rPr>
            </w:pPr>
            <w:r>
              <w:rPr>
                <w:rFonts w:asciiTheme="minorHAnsi" w:hAnsiTheme="minorHAnsi" w:cstheme="minorHAnsi"/>
                <w:b/>
                <w:i/>
                <w:iCs/>
              </w:rPr>
              <w:t xml:space="preserve">Trg kralja Tomislava 2</w:t>
            </w:r>
            <w:r>
              <w:rPr>
                <w:rFonts w:asciiTheme="minorHAnsi" w:hAnsiTheme="minorHAnsi" w:cstheme="minorHAnsi"/>
                <w:b/>
                <w:i/>
                <w:iCs/>
              </w:rPr>
              <w:tab/>
              <w:t xml:space="preserve"/>
            </w:r>
            <w:r>
              <w:rPr>
                <w:rFonts w:asciiTheme="minorHAnsi" w:hAnsiTheme="minorHAnsi" w:cstheme="minorHAnsi"/>
                <w:b/>
                <w:i/>
                <w:iCs/>
              </w:rPr>
              <w:tab/>
              <w:t xml:space="preserve"/>
            </w:r>
          </w:p>
          <w:p>
            <w:pPr>
              <w:pStyle w:val="Bezproreda"/>
              <w:spacing/>
              <w:rPr>
                <w:rFonts w:asciiTheme="minorHAnsi" w:hAnsiTheme="minorHAnsi" w:cstheme="minorHAnsi"/>
                <w:b/>
                <w:i/>
                <w:iCs/>
              </w:rPr>
            </w:pPr>
            <w:r>
              <w:rPr>
                <w:rFonts w:asciiTheme="minorHAnsi" w:hAnsiTheme="minorHAnsi" w:cstheme="minorHAnsi"/>
                <w:b/>
                <w:i/>
                <w:iCs/>
                <w:lang w:val="en-GB"/>
              </w:rPr>
              <w:t xml:space="preserve">021/861117</w:t>
            </w:r>
          </w:p>
          <w:p>
            <w:pPr>
              <w:pStyle w:val="Bezproreda"/>
              <w:spacing/>
              <w:rPr>
                <w:rFonts w:asciiTheme="minorHAnsi" w:hAnsiTheme="minorHAnsi" w:cstheme="minorHAnsi"/>
                <w:b/>
                <w:i/>
                <w:iCs/>
              </w:rPr>
            </w:pPr>
            <w:r>
              <w:rPr>
                <w:rFonts w:asciiTheme="minorHAnsi" w:hAnsiTheme="minorHAnsi" w:cstheme="minorHAnsi"/>
                <w:b/>
                <w:i/>
                <w:iCs/>
              </w:rPr>
              <w:t xml:space="preserve">KLASA:       </w:t>
            </w:r>
            <w:r>
              <w:rPr>
                <w:rFonts w:asciiTheme="minorHAnsi" w:hAnsiTheme="minorHAnsi" w:cstheme="minorHAnsi"/>
                <w:b/>
                <w:i/>
                <w:iCs/>
              </w:rPr>
              <w:t xml:space="preserve">112-03/26-01/9</w:t>
            </w:r>
            <w:r>
              <w:rPr>
                <w:rFonts w:asciiTheme="minorHAnsi" w:hAnsiTheme="minorHAnsi" w:cstheme="minorHAnsi"/>
                <w:b/>
                <w:i/>
                <w:iCs/>
              </w:rPr>
              <w:t xml:space="preserve">                                                                                                                                        URBROJ:     </w:t>
            </w:r>
            <w:r>
              <w:rPr>
                <w:rFonts w:asciiTheme="minorHAnsi" w:hAnsiTheme="minorHAnsi" w:cstheme="minorHAnsi"/>
                <w:b/>
                <w:i/>
                <w:iCs/>
              </w:rPr>
              <w:t xml:space="preserve">2181-354-10-26-5</w:t>
            </w:r>
            <w:r>
              <w:rPr>
                <w:rFonts w:asciiTheme="minorHAnsi" w:hAnsiTheme="minorHAnsi" w:cstheme="minorHAnsi"/>
                <w:b/>
                <w:i/>
                <w:iCs/>
              </w:rPr>
              <w:t xml:space="preserve">                                                                                                           Omiš, </w:t>
            </w:r>
            <w:r>
              <w:rPr>
                <w:rFonts w:asciiTheme="minorHAnsi" w:hAnsiTheme="minorHAnsi" w:cstheme="minorHAnsi"/>
                <w:b/>
                <w:i/>
                <w:iCs/>
              </w:rPr>
              <w:t xml:space="preserve">25</w:t>
            </w:r>
            <w:r>
              <w:rPr>
                <w:rFonts w:asciiTheme="minorHAnsi" w:hAnsiTheme="minorHAnsi" w:cstheme="minorHAnsi"/>
                <w:b/>
                <w:i/>
                <w:iCs/>
              </w:rPr>
              <w:t xml:space="preserve">. </w:t>
            </w:r>
            <w:r>
              <w:rPr>
                <w:rFonts w:asciiTheme="minorHAnsi" w:hAnsiTheme="minorHAnsi" w:cstheme="minorHAnsi"/>
                <w:b/>
                <w:i/>
                <w:iCs/>
              </w:rPr>
              <w:t xml:space="preserve">ožujka</w:t>
            </w:r>
            <w:r>
              <w:rPr>
                <w:rFonts w:asciiTheme="minorHAnsi" w:hAnsiTheme="minorHAnsi" w:cstheme="minorHAnsi"/>
                <w:b/>
                <w:i/>
                <w:iCs/>
              </w:rPr>
              <w:t xml:space="preserve"> 202</w:t>
            </w:r>
            <w:r>
              <w:rPr>
                <w:rFonts w:asciiTheme="minorHAnsi" w:hAnsiTheme="minorHAnsi" w:cstheme="minorHAnsi"/>
                <w:b/>
                <w:i/>
                <w:iCs/>
              </w:rPr>
              <w:t xml:space="preserve">6</w:t>
            </w:r>
            <w:r>
              <w:rPr>
                <w:rFonts w:asciiTheme="minorHAnsi" w:hAnsiTheme="minorHAnsi" w:cstheme="minorHAnsi"/>
                <w:b/>
                <w:i/>
                <w:iCs/>
              </w:rPr>
              <w:t xml:space="preserve">.   </w:t>
            </w:r>
          </w:p>
        </w:tc>
        <w:tc>
          <w:tcPr>
            <w:tcW w:type="dxa" w:w="2693"/>
            <w:tcBorders/>
            <w:hideMark/>
          </w:tcPr>
          <w:p>
            <w:pPr>
              <w:pStyle w:val="Bezproreda"/>
              <w:spacing/>
              <w:rPr>
                <w:rFonts w:asciiTheme="minorHAnsi" w:hAnsiTheme="minorHAnsi" w:cstheme="minorHAnsi"/>
                <w:b/>
                <w:i/>
                <w:iC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299FF76F">
      <w:pPr>
        <w:spacing/>
        <w:rPr>
          <w:rFonts w:cstheme="minorHAnsi"/>
        </w:rPr>
      </w:pPr>
      <w:r>
        <w:rPr>
          <w:rFonts w:cstheme="minorHAnsi"/>
        </w:rPr>
        <w:t xml:space="preserve">                 </w:t>
      </w:r>
    </w:p>
    <w:p w14:paraId="533AFADD">
      <w:pPr>
        <w:spacing w:after="0" w:line="240" w:lineRule="auto"/>
        <w:jc w:val="center"/>
        <w:rPr>
          <w:rFonts w:cstheme="minorHAnsi"/>
          <w:b/>
          <w:lang w:val="hr"/>
        </w:rPr>
      </w:pPr>
      <w:bookmarkStart w:colFirst="0" w:colLast="0" w:id="2" w:name="_gjdgxs"/>
      <w:bookmarkEnd w:id="2"/>
      <w:r>
        <w:rPr>
          <w:rFonts w:cstheme="minorHAnsi"/>
          <w:b/>
          <w:lang w:val="hr"/>
        </w:rPr>
        <w:t xml:space="preserve">NAČIN PROCJENE I  SADRŽAJ VREDNOVANJA KANDIDATA ZA RADNO MJESTO </w:t>
      </w:r>
    </w:p>
    <w:p w14:paraId="57C1726A">
      <w:pPr>
        <w:spacing w:after="0" w:line="240" w:lineRule="auto"/>
        <w:jc w:val="center"/>
        <w:rPr>
          <w:rFonts w:cstheme="minorHAnsi"/>
          <w:b/>
          <w:bCs/>
          <w:i/>
          <w:lang w:val="hr-HR"/>
        </w:rPr>
      </w:pPr>
      <w:r>
        <w:rPr>
          <w:rFonts w:ascii="Calibri" w:hAnsi="Calibri" w:eastAsia="Calibri" w:cs="Calibri"/>
          <w:b/>
          <w:bCs/>
          <w:i/>
        </w:rPr>
        <w:t xml:space="preserve">radnik</w:t>
      </w:r>
      <w:r>
        <w:rPr>
          <w:rFonts w:ascii="Calibri" w:hAnsi="Calibri" w:eastAsia="Calibri" w:cs="Calibri"/>
          <w:b/>
          <w:bCs/>
          <w:i/>
        </w:rPr>
        <w:t xml:space="preserve"> III. </w:t>
      </w:r>
      <w:r>
        <w:rPr>
          <w:rFonts w:ascii="Calibri" w:hAnsi="Calibri" w:eastAsia="Calibri" w:cs="Calibri"/>
          <w:b/>
          <w:bCs/>
          <w:i/>
        </w:rPr>
        <w:t xml:space="preserve">vrste</w:t>
      </w:r>
      <w:r>
        <w:rPr>
          <w:rFonts w:ascii="Calibri" w:hAnsi="Calibri" w:eastAsia="Calibri" w:cs="Calibri"/>
          <w:b/>
          <w:bCs/>
          <w:i/>
        </w:rPr>
        <w:t xml:space="preserve"> (</w:t>
      </w:r>
      <w:r>
        <w:rPr>
          <w:rFonts w:ascii="Calibri" w:hAnsi="Calibri" w:eastAsia="Calibri" w:cs="Calibri"/>
          <w:b/>
          <w:bCs/>
          <w:i/>
        </w:rPr>
        <w:t xml:space="preserve">domar</w:t>
      </w:r>
      <w:r>
        <w:rPr>
          <w:rFonts w:ascii="Calibri" w:hAnsi="Calibri" w:eastAsia="Calibri" w:cs="Calibri"/>
          <w:b/>
          <w:bCs/>
          <w:i/>
        </w:rPr>
        <w:t xml:space="preserve">, </w:t>
      </w:r>
      <w:r>
        <w:rPr>
          <w:rFonts w:ascii="Calibri" w:hAnsi="Calibri" w:eastAsia="Calibri" w:cs="Calibri"/>
          <w:b/>
          <w:bCs/>
          <w:i/>
        </w:rPr>
        <w:t xml:space="preserve">školski</w:t>
      </w:r>
      <w:r>
        <w:rPr>
          <w:rFonts w:ascii="Calibri" w:hAnsi="Calibri" w:eastAsia="Calibri" w:cs="Calibri"/>
          <w:b/>
          <w:bCs/>
          <w:i/>
        </w:rPr>
        <w:t xml:space="preserve"> </w:t>
      </w:r>
      <w:r>
        <w:rPr>
          <w:rFonts w:ascii="Calibri" w:hAnsi="Calibri" w:eastAsia="Calibri" w:cs="Calibri"/>
          <w:b/>
          <w:bCs/>
          <w:i/>
        </w:rPr>
        <w:t xml:space="preserve">majstor</w:t>
      </w:r>
      <w:r>
        <w:rPr>
          <w:rFonts w:ascii="Calibri" w:hAnsi="Calibri" w:eastAsia="Calibri" w:cs="Calibri"/>
          <w:b/>
          <w:bCs/>
          <w:i/>
        </w:rPr>
        <w:t xml:space="preserve">)</w:t>
      </w:r>
    </w:p>
    <w:p w14:paraId="18B6CA6D">
      <w:pPr>
        <w:spacing w:after="0" w:line="240" w:lineRule="auto"/>
        <w:jc w:val="center"/>
        <w:rPr>
          <w:rFonts w:cstheme="minorHAnsi"/>
          <w:b/>
          <w:i/>
          <w:lang w:val="hr-HR"/>
        </w:rPr>
      </w:pPr>
      <w:r>
        <w:rPr>
          <w:rFonts w:cstheme="minorHAnsi"/>
          <w:b/>
          <w:bCs/>
          <w:i/>
          <w:lang w:val="hr-HR"/>
        </w:rPr>
        <w:t xml:space="preserve">-</w:t>
      </w:r>
      <w:r>
        <w:rPr>
          <w:rFonts w:cstheme="minorHAnsi"/>
          <w:b/>
          <w:bCs/>
          <w:i/>
          <w:lang w:val="hr-HR"/>
        </w:rPr>
        <w:t xml:space="preserve">1</w:t>
      </w:r>
      <w:r>
        <w:rPr>
          <w:rFonts w:cstheme="minorHAnsi"/>
          <w:b/>
          <w:bCs/>
          <w:i/>
          <w:lang w:val="hr-HR"/>
        </w:rPr>
        <w:t xml:space="preserve"> izvršitelj, puno određeno radno vrijeme-</w:t>
      </w:r>
    </w:p>
    <w:p w14:paraId="37807EC8">
      <w:pPr>
        <w:spacing w:after="0" w:line="240" w:lineRule="auto"/>
        <w:rPr>
          <w:rFonts w:cstheme="minorHAnsi"/>
          <w:b/>
          <w:lang w:val="hr"/>
        </w:rPr>
      </w:pPr>
    </w:p>
    <w:p w14:paraId="578C878F">
      <w:pPr>
        <w:spacing w:after="0" w:line="240" w:lineRule="auto"/>
        <w:rPr>
          <w:rFonts w:cstheme="minorHAnsi"/>
          <w:lang w:val="hr"/>
        </w:rPr>
      </w:pPr>
      <w:r>
        <w:rPr>
          <w:rFonts w:cstheme="minorHAnsi"/>
          <w:lang w:val="hr"/>
        </w:rPr>
        <w:t xml:space="preserve">Sukladno odredbama Pravilnika o postupku zapošljavanja te procjeni i vrednovanju kandidata za zapošljavanje Srednje škole „Jure Kaštelan“ Omiš, obavit će se procjena odnosno testiranje kandidata. </w:t>
      </w:r>
    </w:p>
    <w:p w14:paraId="45396F09">
      <w:pPr>
        <w:spacing w:after="0" w:line="240" w:lineRule="auto"/>
        <w:rPr>
          <w:rFonts w:cstheme="minorHAnsi"/>
          <w:lang w:val="hr"/>
        </w:rPr>
      </w:pPr>
      <w:r>
        <w:rPr>
          <w:rFonts w:cstheme="minorHAnsi"/>
          <w:b/>
          <w:u w:val="single"/>
          <w:lang w:val="hr"/>
        </w:rPr>
        <w:t xml:space="preserve">Povjerenstvo će provesti usmenu procjenu odnosno testiranje</w:t>
      </w:r>
      <w:r>
        <w:rPr>
          <w:rFonts w:cstheme="minorHAnsi"/>
          <w:u w:val="single"/>
          <w:lang w:val="hr"/>
        </w:rPr>
        <w:t xml:space="preserve"> </w:t>
      </w:r>
      <w:r>
        <w:rPr>
          <w:rFonts w:cstheme="minorHAnsi"/>
          <w:lang w:val="hr"/>
        </w:rPr>
        <w:t xml:space="preserve">uz napomenu da će ravnateljica odmah obaviti i razgovor s kandidatima.</w:t>
      </w:r>
    </w:p>
    <w:p w14:paraId="4765904C">
      <w:pPr>
        <w:spacing w:after="0" w:line="240" w:lineRule="auto"/>
        <w:rPr>
          <w:rFonts w:cstheme="minorHAnsi"/>
          <w:lang w:val="hr"/>
        </w:rPr>
      </w:pPr>
      <w:r>
        <w:rPr>
          <w:rFonts w:cstheme="minorHAnsi"/>
          <w:lang w:val="hr"/>
        </w:rPr>
        <w:t xml:space="preserve">Kandidati su obvezni pristupiti usmenoj procjeni. Ukoliko  kandidat ne pristupi procjeni, odnosno testiranju, smatrat će se da je odustao od  prijave na natječaj.</w:t>
      </w:r>
    </w:p>
    <w:p w14:paraId="1E5DA042">
      <w:pPr>
        <w:spacing w:after="0" w:line="240" w:lineRule="auto"/>
        <w:rPr>
          <w:rFonts w:cstheme="minorHAnsi"/>
          <w:lang w:val="hr"/>
        </w:rPr>
      </w:pPr>
      <w:r>
        <w:rPr>
          <w:rFonts w:cstheme="minorHAnsi"/>
          <w:lang w:val="hr"/>
        </w:rPr>
        <w:t xml:space="preserve">Testiranje kandidata obaviti će se usmenom procjenom iz područja poznavanja predmetnog kurikuluma te  propisa koji se odnose na djelatnost obrazovanja na način da će svaki član Povjerenstva postaviti do tri pitanja iz područja procjene koja se vrednuju od strane svakog člana Povjerenstva pojedinačno od 0 do 5 bodova koji se na kraju zbrajaju. Nakon utvrđivanja rezultata testiranja Povjerenstvo utvrđuje rang listu kandidata. Ako niti jedan kandidat ne ostvari više od 50% ukupnog broja bodova na testiranju, ravnateljica može donijeti odluku o obustavi natječaja. Na temelju utvrđene rang liste kandidata ravnateljica odlučuje o kandidatu za kojeg će tražiti prethodnu suglasnost Školskog odbora za zasnivanje radnog odnosa između tri najbolje rangirana kandidata prema broju bodova.  </w:t>
      </w:r>
    </w:p>
    <w:p w14:paraId="08D9C5FE">
      <w:pPr>
        <w:spacing w:after="0" w:line="240" w:lineRule="auto"/>
        <w:rPr>
          <w:rFonts w:cstheme="minorHAnsi"/>
          <w:b/>
          <w:lang w:val="hr"/>
        </w:rPr>
      </w:pPr>
      <w:r>
        <w:rPr>
          <w:rFonts w:cstheme="minorHAnsi"/>
          <w:b/>
          <w:lang w:val="hr"/>
        </w:rPr>
        <w:t xml:space="preserve">Procjena i vrednovanje  kandidata provest će se iz područja poznavanje propisa:</w:t>
      </w:r>
    </w:p>
    <w:p w14:paraId="258D55BA">
      <w:pPr>
        <w:spacing w:after="0" w:line="240" w:lineRule="auto"/>
        <w:rPr>
          <w:rFonts w:cstheme="minorHAnsi"/>
          <w:b/>
          <w:lang w:val="hr"/>
        </w:rPr>
      </w:pPr>
    </w:p>
    <w:p w14:paraId="0145F5FE">
      <w:pPr>
        <w:numPr>
          <w:ilvl w:val="0"/>
          <w:numId w:val="5"/>
        </w:numPr>
        <w:spacing w:after="0" w:line="240" w:lineRule="auto"/>
        <w:rPr>
          <w:rFonts w:cstheme="minorHAnsi"/>
          <w:lang w:val="hr"/>
        </w:rPr>
      </w:pPr>
      <w:r>
        <w:rPr>
          <w:rFonts w:cstheme="minorHAnsi"/>
          <w:lang w:val="hr"/>
        </w:rPr>
        <w:t xml:space="preserve">Statut Srednje škole „Jure Kaštelan“ Omiš </w:t>
      </w:r>
      <w:r>
        <w:rPr/>
        <w:fldChar w:fldCharType="begin"/>
      </w:r>
      <w:r>
        <w:rPr/>
        <w:instrText xml:space="preserve">HYPERLINK "http://ss-jkastelan-omis.skole.hr/" </w:instrText>
      </w:r>
      <w:r>
        <w:rPr/>
        <w:fldChar w:fldCharType="separate"/>
      </w:r>
      <w:r>
        <w:rPr>
          <w:rStyle w:val="Hiperveza"/>
          <w:rFonts w:cstheme="minorHAnsi"/>
          <w:lang w:val="hr"/>
        </w:rPr>
        <w:t xml:space="preserve">http://ss-jkastelan-omis.skole.hr/</w:t>
      </w:r>
      <w:r>
        <w:rPr/>
        <w:fldChar w:fldCharType="end"/>
      </w:r>
    </w:p>
    <w:p w14:paraId="73FAAF3E">
      <w:pPr>
        <w:numPr>
          <w:ilvl w:val="0"/>
          <w:numId w:val="7"/>
        </w:numPr>
        <w:spacing w:after="0" w:line="240" w:lineRule="auto"/>
        <w:rPr>
          <w:rFonts w:cstheme="minorHAnsi"/>
          <w:lang w:val="hr"/>
        </w:rPr>
      </w:pPr>
      <w:r>
        <w:rPr>
          <w:rFonts w:cstheme="minorHAnsi"/>
          <w:lang w:val="hr"/>
        </w:rPr>
        <w:t xml:space="preserve">Pravilnik o kućnom redu </w:t>
      </w:r>
      <w:r>
        <w:rPr/>
        <w:fldChar w:fldCharType="begin"/>
      </w:r>
      <w:r>
        <w:rPr/>
        <w:instrText xml:space="preserve">HYPERLINK "http://ss-jkastelan-omis.skole.hr/" </w:instrText>
      </w:r>
      <w:r>
        <w:rPr/>
        <w:fldChar w:fldCharType="separate"/>
      </w:r>
      <w:r>
        <w:rPr>
          <w:rStyle w:val="Hiperveza"/>
          <w:rFonts w:cstheme="minorHAnsi"/>
          <w:lang w:val="hr"/>
        </w:rPr>
        <w:t xml:space="preserve">http://ss-jkastelan-omis.skole.hr/</w:t>
      </w:r>
      <w:r>
        <w:rPr/>
        <w:fldChar w:fldCharType="end"/>
      </w:r>
    </w:p>
    <w:p w14:paraId="038BB98C">
      <w:pPr>
        <w:numPr>
          <w:ilvl w:val="0"/>
          <w:numId w:val="7"/>
        </w:numPr>
        <w:spacing w:after="0" w:line="240" w:lineRule="auto"/>
        <w:rPr>
          <w:rFonts w:cstheme="minorHAnsi"/>
          <w:lang w:val="hr"/>
        </w:rPr>
      </w:pPr>
      <w:r>
        <w:rPr>
          <w:rFonts w:cstheme="minorHAnsi"/>
          <w:lang w:val="hr"/>
        </w:rPr>
        <w:t xml:space="preserve">Zakon o sustavu civilne zaštite </w:t>
      </w:r>
      <w:r>
        <w:rPr/>
        <w:fldChar w:fldCharType="begin"/>
      </w:r>
      <w:r>
        <w:rPr/>
        <w:instrText xml:space="preserve">HYPERLINK "https://www.zakon.hr/z/809/zakon-o-sustavu-civilne-zastite" </w:instrText>
      </w:r>
      <w:r>
        <w:rPr/>
        <w:fldChar w:fldCharType="separate"/>
      </w:r>
      <w:r>
        <w:rPr>
          <w:rStyle w:val="Hiperveza"/>
          <w:rFonts w:cstheme="minorHAnsi"/>
          <w:lang w:val="hr"/>
        </w:rPr>
        <w:t xml:space="preserve">https://www.zakon.hr/z/809/zakon-o-sustavu-civilne-zastite</w:t>
      </w:r>
      <w:r>
        <w:rPr/>
        <w:fldChar w:fldCharType="end"/>
      </w:r>
    </w:p>
    <w:p w14:paraId="2259F1E0">
      <w:pPr>
        <w:numPr>
          <w:ilvl w:val="0"/>
          <w:numId w:val="7"/>
        </w:numPr>
        <w:spacing w:after="0" w:line="240" w:lineRule="auto"/>
        <w:rPr>
          <w:rFonts w:cstheme="minorHAnsi"/>
          <w:lang w:val="hr"/>
        </w:rPr>
      </w:pPr>
      <w:r>
        <w:rPr>
          <w:rFonts w:cstheme="minorHAnsi"/>
          <w:lang w:val="hr"/>
        </w:rPr>
        <w:t xml:space="preserve">Zakon o zaštiti na radu </w:t>
      </w:r>
      <w:r>
        <w:rPr/>
        <w:fldChar w:fldCharType="begin"/>
      </w:r>
      <w:r>
        <w:rPr/>
        <w:instrText xml:space="preserve">HYPERLINK "https://www.zakon.hr/z/167/zakon-o-zastiti-na-radu" </w:instrText>
      </w:r>
      <w:r>
        <w:rPr/>
        <w:fldChar w:fldCharType="separate"/>
      </w:r>
      <w:r>
        <w:rPr>
          <w:rStyle w:val="Hiperveza"/>
          <w:rFonts w:cstheme="minorHAnsi"/>
          <w:lang w:val="hr"/>
        </w:rPr>
        <w:t xml:space="preserve">https://www.zakon.hr/z/167/zakon-o-zastiti-na-radu</w:t>
      </w:r>
      <w:r>
        <w:rPr/>
        <w:fldChar w:fldCharType="end"/>
      </w:r>
    </w:p>
    <w:p w14:paraId="6FA0D2D2">
      <w:pPr>
        <w:numPr>
          <w:ilvl w:val="0"/>
          <w:numId w:val="7"/>
        </w:numPr>
        <w:spacing w:after="0" w:line="240" w:lineRule="auto"/>
        <w:rPr>
          <w:rFonts w:cstheme="minorHAnsi"/>
          <w:lang w:val="hr"/>
        </w:rPr>
      </w:pPr>
      <w:r>
        <w:rPr>
          <w:rFonts w:cstheme="minorHAnsi"/>
          <w:lang w:val="hr"/>
        </w:rPr>
        <w:t xml:space="preserve">Zakon o zaštiti od požara </w:t>
      </w:r>
      <w:r>
        <w:rPr/>
        <w:fldChar w:fldCharType="begin"/>
      </w:r>
      <w:r>
        <w:rPr/>
        <w:instrText xml:space="preserve">HYPERLINK "https://www.zakon.hr/z/349/zakon-o-zastiti-od-pozara" </w:instrText>
      </w:r>
      <w:r>
        <w:rPr/>
        <w:fldChar w:fldCharType="separate"/>
      </w:r>
      <w:r>
        <w:rPr>
          <w:rStyle w:val="Hiperveza"/>
          <w:rFonts w:cstheme="minorHAnsi"/>
          <w:lang w:val="hr"/>
        </w:rPr>
        <w:t xml:space="preserve">https://www.zakon.hr/z/349/zakon-o-zastiti-od-pozara</w:t>
      </w:r>
      <w:r>
        <w:rPr/>
        <w:fldChar w:fldCharType="end"/>
      </w:r>
    </w:p>
    <w:p w14:paraId="07C4C831">
      <w:pPr>
        <w:spacing w:after="0" w:line="240" w:lineRule="auto"/>
        <w:rPr>
          <w:rFonts w:cstheme="minorHAnsi"/>
          <w:lang w:val="hr"/>
        </w:rPr>
      </w:pPr>
    </w:p>
    <w:p w14:paraId="65F719FF">
      <w:pPr>
        <w:spacing w:after="0" w:line="240" w:lineRule="auto"/>
        <w:rPr>
          <w:rFonts w:cstheme="minorHAnsi"/>
          <w:lang w:val="hr"/>
        </w:rPr>
      </w:pPr>
      <w:r>
        <w:rPr>
          <w:rFonts w:cstheme="minorHAnsi"/>
          <w:lang w:val="hr"/>
        </w:rPr>
        <w:t xml:space="preserve">Kandidati će pojedinačno putem elektroničke pošte biti obaviješteni o terminu testiranja.</w:t>
      </w:r>
    </w:p>
    <w:p w14:paraId="22B356BD">
      <w:pPr>
        <w:spacing w:after="0" w:line="240" w:lineRule="auto"/>
        <w:rPr>
          <w:rFonts w:cstheme="minorHAnsi"/>
          <w:lang w:val="hr"/>
        </w:rPr>
      </w:pPr>
    </w:p>
    <w:p w14:paraId="64C6CC5C">
      <w:pPr>
        <w:spacing/>
        <w:textAlignment w:val="baseline"/>
        <w:rPr>
          <w:rFonts w:asciiTheme="majorHAnsi" w:hAnsiTheme="majorHAnsi" w:cstheme="majorHAnsi"/>
        </w:rPr>
      </w:pPr>
      <w:r>
        <w:rPr>
          <w:rFonts w:ascii="Times New Roman" w:hAnsi="Times New Roman" w:eastAsia="Calibri" w:cs="Times New Roman"/>
          <w:b/>
          <w:i/>
          <w:iCs/>
        </w:rPr>
        <w:t xml:space="preserve">                                                                                                               </w:t>
      </w:r>
      <w:r>
        <w:rPr>
          <w:rFonts w:ascii="Times New Roman" w:hAnsi="Times New Roman" w:eastAsia="Calibri" w:cs="Times New Roman"/>
          <w:b/>
          <w:i/>
          <w:iCs/>
        </w:rPr>
        <w:t xml:space="preserve">Povjerenstvo</w:t>
      </w:r>
      <w:r>
        <w:rPr>
          <w:rFonts w:ascii="Times New Roman" w:hAnsi="Times New Roman" w:eastAsia="Calibri" w:cs="Times New Roman"/>
          <w:b/>
          <w:i/>
          <w:iCs/>
        </w:rPr>
        <w:t xml:space="preserve"> za </w:t>
      </w:r>
      <w:r>
        <w:rPr>
          <w:rFonts w:ascii="Times New Roman" w:hAnsi="Times New Roman" w:eastAsia="Calibri" w:cs="Times New Roman"/>
          <w:b/>
          <w:i/>
          <w:iCs/>
        </w:rPr>
        <w:t xml:space="preserve">vrednovanje</w:t>
      </w:r>
      <w:r>
        <w:rPr>
          <w:rFonts w:ascii="Times New Roman" w:hAnsi="Times New Roman" w:eastAsia="Calibri" w:cs="Times New Roman"/>
          <w:b/>
          <w:i/>
          <w:iCs/>
        </w:rPr>
        <w:t xml:space="preserve">    </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Noto Sans Symbols">
    <w:altName w:val="Times New Roman"/>
    <w:charset w:val="0"/>
    <w:family w:val="auto"/>
    <w:pitch w:val="default"/>
    <w:sig w:usb0="00000000" w:usb1="00000000" w:usb2="00000000" w:usb3="00000000" w:csb0="00000000" w:csb1="00000000"/>
  </w:font>
  <w:font w:name="Calibri">
    <w:charset w:val="238"/>
    <w:family w:val="swiss"/>
    <w:pitch w:val="variable"/>
    <w:sig w:usb0="E4002EFF" w:usb1="C200247B" w:usb2="00000009" w:usb3="00000000" w:csb0="000001FF" w:csb1="00000000"/>
  </w:font>
  <w:font w:name="Segoe UI">
    <w:charset w:val="238"/>
    <w:family w:val="swiss"/>
    <w:pitch w:val="variable"/>
    <w:sig w:usb0="E4002EFF" w:usb1="C000E47F" w:usb2="00000009" w:usb3="00000000" w:csb0="000001FF" w:csb1="00000000"/>
  </w:font>
  <w:font w:name="Calibri Light">
    <w:charset w:val="238"/>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21792"/>
    <w:lvl w:ilvl="0">
      <w:start w:val="1"/>
      <w:numFmt w:val="decimal"/>
      <w:suff w:val="tab"/>
      <w:lvlText w:val="%1."/>
      <w:pPr>
        <w:spacing/>
        <w:ind w:left="405" w:hanging="360"/>
      </w:pPr>
      <w:rPr>
        <w:rFonts w:hint="default"/>
      </w:rPr>
    </w:lvl>
    <w:lvl w:ilvl="1">
      <w:start w:val="1"/>
      <w:numFmt w:val="lowerLetter"/>
      <w:suff w:val="tab"/>
      <w:lvlText w:val="%2."/>
      <w:pPr>
        <w:spacing/>
        <w:ind w:left="1125" w:hanging="360"/>
      </w:pPr>
      <w:rPr/>
    </w:lvl>
    <w:lvl w:ilvl="2">
      <w:start w:val="1"/>
      <w:numFmt w:val="lowerRoman"/>
      <w:suff w:val="tab"/>
      <w:lvlText w:val="%3."/>
      <w:lvlJc w:val="right"/>
      <w:pPr>
        <w:spacing/>
        <w:ind w:left="1845" w:hanging="180"/>
      </w:pPr>
      <w:rPr/>
    </w:lvl>
    <w:lvl w:ilvl="3">
      <w:start w:val="1"/>
      <w:numFmt w:val="decimal"/>
      <w:suff w:val="tab"/>
      <w:lvlText w:val="%4."/>
      <w:pPr>
        <w:spacing/>
        <w:ind w:left="2565" w:hanging="360"/>
      </w:pPr>
      <w:rPr/>
    </w:lvl>
    <w:lvl w:ilvl="4">
      <w:start w:val="1"/>
      <w:numFmt w:val="lowerLetter"/>
      <w:suff w:val="tab"/>
      <w:lvlText w:val="%5."/>
      <w:pPr>
        <w:spacing/>
        <w:ind w:left="3285" w:hanging="360"/>
      </w:pPr>
      <w:rPr/>
    </w:lvl>
    <w:lvl w:ilvl="5">
      <w:start w:val="1"/>
      <w:numFmt w:val="lowerRoman"/>
      <w:suff w:val="tab"/>
      <w:lvlText w:val="%6."/>
      <w:lvlJc w:val="right"/>
      <w:pPr>
        <w:spacing/>
        <w:ind w:left="4005" w:hanging="180"/>
      </w:pPr>
      <w:rPr/>
    </w:lvl>
    <w:lvl w:ilvl="6">
      <w:start w:val="1"/>
      <w:numFmt w:val="decimal"/>
      <w:suff w:val="tab"/>
      <w:lvlText w:val="%7."/>
      <w:pPr>
        <w:spacing/>
        <w:ind w:left="4725" w:hanging="360"/>
      </w:pPr>
      <w:rPr/>
    </w:lvl>
    <w:lvl w:ilvl="7">
      <w:start w:val="1"/>
      <w:numFmt w:val="lowerLetter"/>
      <w:suff w:val="tab"/>
      <w:lvlText w:val="%8."/>
      <w:pPr>
        <w:spacing/>
        <w:ind w:left="5445" w:hanging="360"/>
      </w:pPr>
      <w:rPr/>
    </w:lvl>
    <w:lvl w:ilvl="8">
      <w:start w:val="1"/>
      <w:numFmt w:val="lowerRoman"/>
      <w:suff w:val="tab"/>
      <w:lvlText w:val="%9."/>
      <w:lvlJc w:val="right"/>
      <w:pPr>
        <w:spacing/>
        <w:ind w:left="6165" w:hanging="180"/>
      </w:pPr>
      <w:rPr/>
    </w:lvl>
  </w:abstractNum>
  <w:abstractNum w:abstractNumId="1">
    <w:nsid w:val="1C366FBF"/>
    <w:lvl w:ilvl="0">
      <w:start w:val="1"/>
      <w:numFmt w:val="decimal"/>
      <w:suff w:val="tab"/>
      <w:lvlText w:val="%1."/>
      <w:pPr>
        <w:spacing/>
        <w:ind w:left="720" w:hanging="360"/>
      </w:pPr>
      <w:rPr>
        <w:sz w:val="24"/>
        <w:szCs w:val="24"/>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3472426D"/>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3EE0556D"/>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4">
    <w:nsid w:val="48262A10"/>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5">
    <w:nsid w:val="55653EC6"/>
    <w:lvl w:ilvl="0">
      <w:start w:val="1"/>
      <w:numFmt w:val="decimal"/>
      <w:suff w:val="tab"/>
      <w:lvlText w:val="%1."/>
      <w:pPr>
        <w:spacing/>
        <w:ind w:left="720" w:hanging="360"/>
      </w:pPr>
      <w:rPr>
        <w:rFonts w:hint="default"/>
        <w:b/>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59B07916"/>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7">
    <w:nsid w:val="7BF377F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rFonts w:eastAsiaTheme="minorEastAsia"/>
      <w:lang w:val="en-US"/>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Bezproreda" w:customStyle="1">
    <w:name w:val="No Spacing"/>
    <w:uiPriority w:val="1"/>
    <w:qFormat/>
    <w:pPr>
      <w:spacing w:after="0" w:line="240" w:lineRule="auto"/>
    </w:pPr>
    <w:rPr>
      <w:rFonts w:ascii="Calibri" w:hAnsi="Calibri" w:eastAsia="Calibri" w:cs="Times New Roman"/>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contextualSpacing/>
    </w:pPr>
    <w:rPr>
      <w:rFonts w:eastAsiaTheme="minorHAnsi"/>
      <w:lang w:val="hr-HR"/>
    </w:rPr>
  </w:style>
  <w:style w:type="paragraph" w:styleId="Uvuenotijeloteksta">
    <w:name w:val="Body Text Indent"/>
    <w:basedOn w:val="Normal"/>
    <w:link w:val="UvučenotijelotekstaChar"/>
    <w:pPr>
      <w:spacing w:after="0" w:line="240" w:lineRule="auto"/>
      <w:ind w:left="720"/>
      <w:jc w:val="both"/>
    </w:pPr>
    <w:rPr>
      <w:rFonts w:ascii="Times New Roman" w:hAnsi="Times New Roman" w:eastAsia="Times New Roman" w:cs="Times New Roman"/>
      <w:sz w:val="24"/>
      <w:szCs w:val="20"/>
      <w:lang w:val="hr-HR" w:eastAsia="hr-HR"/>
    </w:rPr>
  </w:style>
  <w:style w:type="character" w:styleId="UvuenotijelotekstaChar" w:customStyle="1">
    <w:name w:val="Uvučeno tijelo teksta Char"/>
    <w:basedOn w:val="Zadanifontodlomka"/>
    <w:link w:val="BodyTextIndent"/>
    <w:rPr>
      <w:rFonts w:ascii="Times New Roman" w:hAnsi="Times New Roman" w:eastAsia="Times New Roman" w:cs="Times New Roman"/>
      <w:sz w:val="24"/>
      <w:szCs w:val="20"/>
      <w:lang w:eastAsia="hr-HR"/>
    </w:rPr>
  </w:style>
  <w:style w:type="character" w:styleId="Hiperveza">
    <w:name w:val="Hyperlink"/>
    <w:basedOn w:val="Zadanifontodlomka"/>
    <w:uiPriority w:val="99"/>
    <w:unhideWhenUsed/>
    <w:rPr>
      <w:color w:val="0563C1"/>
      <w:u w:val="single"/>
    </w:rPr>
  </w:style>
  <w:style w:type="paragraph" w:styleId="Tijeloteksta2">
    <w:name w:val="Body Text 2"/>
    <w:basedOn w:val="Normal"/>
    <w:link w:val="Tijeloteksta2Char"/>
    <w:uiPriority w:val="99"/>
    <w:unhideWhenUsed/>
    <w:pPr>
      <w:spacing w:after="120" w:line="480" w:lineRule="auto"/>
    </w:pPr>
    <w:rPr>
      <w:rFonts w:eastAsiaTheme="minorHAnsi"/>
      <w:lang w:val="hr-HR"/>
    </w:rPr>
  </w:style>
  <w:style w:type="character" w:styleId="Tijeloteksta2Char" w:customStyle="1">
    <w:name w:val="Tijelo teksta 2 Char"/>
    <w:basedOn w:val="Zadanifontodlomka"/>
    <w:link w:val="BodyText2"/>
    <w:uiPriority w:val="99"/>
    <w:rPr>
      <w:lang w:val="en-GB"/>
    </w:rPr>
  </w:style>
  <w:style w:type="paragraph" w:styleId="Tekstbalonia">
    <w:name w:val="Balloon Text"/>
    <w:basedOn w:val="Normal"/>
    <w:link w:val="TekstbalončićaChar"/>
    <w:uiPriority w:val="99"/>
    <w:semiHidden/>
    <w:unhideWhenUsed/>
    <w:pPr>
      <w:spacing w:after="0" w:line="240" w:lineRule="auto"/>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cs="Segoe UI"/>
      <w:sz w:val="18"/>
      <w:szCs w:val="18"/>
    </w:rPr>
  </w:style>
  <w:style w:type="paragraph" w:styleId="StandardWeb">
    <w:name w:val="Normal (Web)"/>
    <w:basedOn w:val="Normal"/>
    <w:uiPriority w:val="99"/>
    <w:semiHidden/>
    <w:unhideWhenUsed/>
    <w:pPr>
      <w:spacing/>
    </w:pPr>
    <w:rPr>
      <w:rFonts w:ascii="Times New Roman" w:hAnsi="Times New Roman" w:cs="Times New Roman"/>
      <w:sz w:val="24"/>
      <w:szCs w:val="24"/>
    </w:rPr>
  </w:style>
  <w:style w:type="character" w:styleId="Nerijeenospominjanje" w:customStyle="1">
    <w:name w:val="Unresolved Mention"/>
    <w:basedOn w:val="Zadanifontodlomka"/>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456</Words>
  <Characters>2602</Characters>
  <Application>Microsoft Office Word</Application>
  <DocSecurity>0</DocSecurity>
  <Lines>21</Lines>
  <Paragraphs>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Zdravka Bilanović</dc:creator>
  <cp:keywords/>
  <dc:description/>
  <cp:lastModifiedBy>Antonela Mimica</cp:lastModifiedBy>
  <cp:lastPrinted>2025-10-03T08:58:00Z</cp:lastPrinted>
  <cp:revision>2</cp:revision>
  <dcterms:created xsi:type="dcterms:W3CDTF">2026-03-25T09:14:00Z</dcterms:created>
  <dcterms:modified xsi:type="dcterms:W3CDTF">2026-03-25T09:14:00Z</dcterms:modified>
</cp:coreProperties>
</file>