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</w:r>
    </w:p>
    <w:p>
      <w:pPr>
        <w:pStyle w:val="Normal"/>
        <w:jc w:val="center"/>
        <w:rPr>
          <w:rFonts w:ascii="Calisto MT" w:hAnsi="Calisto MT"/>
          <w:sz w:val="32"/>
          <w:szCs w:val="32"/>
        </w:rPr>
      </w:pPr>
      <w:r>
        <w:rPr>
          <w:rFonts w:cs="Arial" w:ascii="Calisto MT" w:hAnsi="Calisto MT"/>
          <w:b/>
          <w:sz w:val="32"/>
          <w:szCs w:val="32"/>
        </w:rPr>
        <w:t>KRITERIJI BODOVANJA</w:t>
      </w:r>
    </w:p>
    <w:p>
      <w:pPr>
        <w:pStyle w:val="Normal"/>
        <w:jc w:val="center"/>
        <w:rPr>
          <w:rFonts w:ascii="Calisto MT" w:hAnsi="Calisto MT"/>
          <w:sz w:val="32"/>
          <w:szCs w:val="32"/>
        </w:rPr>
      </w:pPr>
      <w:r>
        <w:rPr>
          <w:rFonts w:cs="Arial" w:ascii="Calisto MT" w:hAnsi="Calisto MT"/>
          <w:b/>
          <w:sz w:val="32"/>
          <w:szCs w:val="32"/>
        </w:rPr>
        <w:t>pri prijavi kandidata za sudjelovanje  na grupnoj mobilnosti u sklopu Erasmus + akreditacije</w:t>
      </w:r>
    </w:p>
    <w:p>
      <w:pPr>
        <w:pStyle w:val="Normal"/>
        <w:jc w:val="center"/>
        <w:rPr>
          <w:rFonts w:cs="Arial"/>
          <w:b/>
          <w:b/>
        </w:rPr>
      </w:pPr>
      <w:r>
        <w:rPr>
          <w:rFonts w:cs="Arial" w:ascii="Calisto MT" w:hAnsi="Calisto MT"/>
          <w:b/>
          <w:sz w:val="32"/>
          <w:szCs w:val="32"/>
        </w:rPr>
        <w:t xml:space="preserve">Projekt </w:t>
      </w:r>
      <w:r>
        <w:rPr>
          <w:rFonts w:cs="Arial" w:ascii="Calisto MT" w:hAnsi="Calisto MT"/>
          <w:b/>
          <w:bCs/>
          <w:sz w:val="32"/>
          <w:szCs w:val="32"/>
        </w:rPr>
        <w:t>202</w:t>
      </w:r>
      <w:r>
        <w:rPr>
          <w:rFonts w:ascii="Calisto MT" w:hAnsi="Calisto MT"/>
          <w:b/>
          <w:bCs/>
          <w:sz w:val="32"/>
          <w:szCs w:val="32"/>
        </w:rPr>
        <w:t>4-1-HR01-KA121-SCH-000221379</w:t>
      </w:r>
    </w:p>
    <w:p>
      <w:pPr>
        <w:pStyle w:val="Normal"/>
        <w:jc w:val="center"/>
        <w:rPr>
          <w:rFonts w:ascii="Calisto MT" w:hAnsi="Calisto MT" w:cs="Arial"/>
          <w:b/>
          <w:b/>
          <w:sz w:val="32"/>
          <w:szCs w:val="32"/>
        </w:rPr>
      </w:pPr>
      <w:r>
        <w:rPr>
          <w:rFonts w:cs="Arial" w:ascii="Calisto MT" w:hAnsi="Calisto MT"/>
          <w:b/>
          <w:sz w:val="32"/>
          <w:szCs w:val="32"/>
        </w:rPr>
      </w:r>
    </w:p>
    <w:p>
      <w:pPr>
        <w:pStyle w:val="Normal"/>
        <w:jc w:val="center"/>
        <w:rPr>
          <w:rFonts w:ascii="Calisto MT" w:hAnsi="Calisto MT" w:cs="Aharoni"/>
          <w:b/>
          <w:b/>
          <w:sz w:val="32"/>
          <w:szCs w:val="32"/>
        </w:rPr>
      </w:pPr>
      <w:r>
        <w:rPr>
          <w:rFonts w:cs="Aharoni" w:ascii="Calisto MT" w:hAnsi="Calisto MT"/>
          <w:b/>
          <w:sz w:val="32"/>
          <w:szCs w:val="32"/>
        </w:rPr>
        <w:t>Cilj mobilnosti: Digitalna medijska pismenost (Digital media literacy)</w:t>
      </w:r>
    </w:p>
    <w:p>
      <w:pPr>
        <w:pStyle w:val="Normal"/>
        <w:rPr>
          <w:rFonts w:ascii="Calisto MT" w:hAnsi="Calisto MT"/>
          <w:b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</w:r>
    </w:p>
    <w:p>
      <w:pPr>
        <w:pStyle w:val="Normal"/>
        <w:rPr>
          <w:rFonts w:ascii="Calisto MT" w:hAnsi="Calisto MT"/>
          <w:b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</w:r>
    </w:p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IME I PREZIME UČENIKA</w:t>
      </w:r>
      <w:r>
        <w:rPr>
          <w:rFonts w:ascii="Calisto MT" w:hAnsi="Calisto MT"/>
          <w:sz w:val="24"/>
          <w:szCs w:val="24"/>
        </w:rPr>
        <w:t xml:space="preserve">:  </w:t>
      </w:r>
    </w:p>
    <w:tbl>
      <w:tblPr>
        <w:tblStyle w:val="Reetkatablice"/>
        <w:tblW w:w="6483" w:type="dxa"/>
        <w:jc w:val="left"/>
        <w:tblInd w:w="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83"/>
      </w:tblGrid>
      <w:tr>
        <w:trPr/>
        <w:tc>
          <w:tcPr>
            <w:tcW w:w="64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</w:t>
      </w:r>
    </w:p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                                              </w:t>
      </w:r>
    </w:p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RAZREDNI ODJEL:</w:t>
      </w:r>
      <w:r>
        <w:rPr>
          <w:rFonts w:ascii="Calisto MT" w:hAnsi="Calisto MT"/>
          <w:sz w:val="24"/>
          <w:szCs w:val="24"/>
        </w:rPr>
        <w:t xml:space="preserve"> </w:t>
      </w:r>
    </w:p>
    <w:tbl>
      <w:tblPr>
        <w:tblStyle w:val="Reetkatablice"/>
        <w:tblW w:w="1701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</w:tblGrid>
      <w:tr>
        <w:trPr/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Calisto MT" w:hAnsi="Calisto MT"/>
          <w:b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</w:r>
    </w:p>
    <w:p>
      <w:pPr>
        <w:pStyle w:val="Normal"/>
        <w:rPr>
          <w:rFonts w:ascii="Calisto MT" w:hAnsi="Calisto MT"/>
          <w:b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</w:r>
    </w:p>
    <w:p>
      <w:pPr>
        <w:pStyle w:val="Normal"/>
        <w:rPr>
          <w:rFonts w:ascii="Calisto MT" w:hAnsi="Calisto MT"/>
          <w:b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</w:r>
    </w:p>
    <w:p>
      <w:pPr>
        <w:pStyle w:val="Normal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Calisto MT" w:hAnsi="Calisto MT"/>
          <w:b/>
          <w:sz w:val="24"/>
          <w:szCs w:val="24"/>
        </w:rPr>
        <w:t xml:space="preserve">UKUPAN ZBROJ BODOVA </w:t>
      </w:r>
    </w:p>
    <w:tbl>
      <w:tblPr>
        <w:tblStyle w:val="Reetkatablice"/>
        <w:tblW w:w="2268" w:type="dxa"/>
        <w:jc w:val="left"/>
        <w:tblInd w:w="66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8"/>
      </w:tblGrid>
      <w:tr>
        <w:trPr/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right"/>
        <w:rPr>
          <w:rFonts w:ascii="Calisto MT" w:hAnsi="Calisto MT"/>
          <w:b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bCs/>
          <w:sz w:val="24"/>
          <w:szCs w:val="24"/>
          <w:u w:val="single"/>
        </w:rPr>
        <w:t>1. Bodovanje:</w:t>
      </w:r>
    </w:p>
    <w:tbl>
      <w:tblPr>
        <w:tblStyle w:val="Reetkatablice"/>
        <w:tblpPr w:bottomFromText="0" w:horzAnchor="margin" w:leftFromText="180" w:rightFromText="180" w:tblpX="0" w:tblpY="3550" w:topFromText="0" w:vertAnchor="page"/>
        <w:tblW w:w="906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99"/>
        <w:gridCol w:w="817"/>
        <w:gridCol w:w="451"/>
        <w:gridCol w:w="1616"/>
        <w:gridCol w:w="4383"/>
      </w:tblGrid>
      <w:tr>
        <w:trPr>
          <w:trHeight w:val="558" w:hRule="atLeast"/>
        </w:trPr>
        <w:tc>
          <w:tcPr>
            <w:tcW w:w="906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Za školsku godinu 2024./2025., Njemačka, Bonn, 17. - 21. ožujak 2025.</w:t>
            </w:r>
          </w:p>
        </w:tc>
      </w:tr>
      <w:tr>
        <w:trPr>
          <w:trHeight w:val="411" w:hRule="atLeast"/>
        </w:trPr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1. OCJENE IZ VLADANJA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BODOVI</w:t>
            </w:r>
          </w:p>
        </w:tc>
        <w:tc>
          <w:tcPr>
            <w:tcW w:w="16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BODOVI KOJE PREDLAŽE UČENIK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OPISNO ARGUMENTIRANJE PREDLOŽENIH BODOVA</w:t>
            </w:r>
          </w:p>
        </w:tc>
      </w:tr>
      <w:tr>
        <w:trPr>
          <w:trHeight w:val="411" w:hRule="atLeast"/>
        </w:trPr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Uzorno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3</w:t>
            </w:r>
          </w:p>
        </w:tc>
        <w:tc>
          <w:tcPr>
            <w:tcW w:w="16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  <w:tr>
        <w:trPr>
          <w:trHeight w:val="411" w:hRule="atLeast"/>
        </w:trPr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Dobro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0</w:t>
            </w:r>
          </w:p>
        </w:tc>
        <w:tc>
          <w:tcPr>
            <w:tcW w:w="16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  <w:tr>
        <w:trPr>
          <w:trHeight w:val="411" w:hRule="atLeast"/>
        </w:trPr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Loše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0</w:t>
            </w:r>
          </w:p>
        </w:tc>
        <w:tc>
          <w:tcPr>
            <w:tcW w:w="16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  <w:tr>
        <w:trPr>
          <w:trHeight w:val="411" w:hRule="atLeast"/>
        </w:trPr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2. POHVALE ( u prethodnoj školskoj godini)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  <w:tc>
          <w:tcPr>
            <w:tcW w:w="16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  <w:tr>
        <w:trPr>
          <w:trHeight w:val="411" w:hRule="atLeast"/>
        </w:trPr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Razredno vijeće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1</w:t>
            </w:r>
          </w:p>
        </w:tc>
        <w:tc>
          <w:tcPr>
            <w:tcW w:w="16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  <w:tr>
        <w:trPr>
          <w:trHeight w:val="411" w:hRule="atLeast"/>
        </w:trPr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Nastavničko vijeće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1</w:t>
            </w:r>
          </w:p>
        </w:tc>
        <w:tc>
          <w:tcPr>
            <w:tcW w:w="16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  <w:tr>
        <w:trPr>
          <w:trHeight w:val="411" w:hRule="atLeast"/>
        </w:trPr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3. OPĆI USPJEH NA KRAJU PRETHODNOG RAZREDA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BODOVI</w:t>
            </w:r>
          </w:p>
        </w:tc>
        <w:tc>
          <w:tcPr>
            <w:tcW w:w="16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  <w:tr>
        <w:trPr>
          <w:trHeight w:val="411" w:hRule="atLeast"/>
        </w:trPr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2.50 – 3.49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1</w:t>
            </w:r>
          </w:p>
        </w:tc>
        <w:tc>
          <w:tcPr>
            <w:tcW w:w="16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  <w:tr>
        <w:trPr>
          <w:trHeight w:val="411" w:hRule="atLeast"/>
        </w:trPr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3.50 – 4.00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3</w:t>
            </w:r>
          </w:p>
        </w:tc>
        <w:tc>
          <w:tcPr>
            <w:tcW w:w="16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  <w:tr>
        <w:trPr>
          <w:trHeight w:val="411" w:hRule="atLeast"/>
        </w:trPr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4.10 – 4.49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5</w:t>
            </w:r>
          </w:p>
        </w:tc>
        <w:tc>
          <w:tcPr>
            <w:tcW w:w="16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  <w:tr>
        <w:trPr>
          <w:trHeight w:val="411" w:hRule="atLeast"/>
        </w:trPr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4.50 - 5.00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7</w:t>
            </w:r>
          </w:p>
        </w:tc>
        <w:tc>
          <w:tcPr>
            <w:tcW w:w="16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  <w:tr>
        <w:trPr>
          <w:trHeight w:val="411" w:hRule="atLeast"/>
        </w:trPr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4. Sudjelovanje u projektnim aktivnostima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BODOVI</w:t>
            </w:r>
          </w:p>
        </w:tc>
        <w:tc>
          <w:tcPr>
            <w:tcW w:w="16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  <w:tr>
        <w:trPr/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Aktivni doprinos u projektnoj zadaći a) izrada projektnih materijala (prezentacija, plakat, pano, logo, video, ostali digitalni sadržaji, …) b) prezentacija projektnih aktivnosti c) ostale projektne aktivnosti (terenske aktivnosti, …)</w:t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2 boda po svakoj aktivnosti</w:t>
            </w:r>
          </w:p>
        </w:tc>
        <w:tc>
          <w:tcPr>
            <w:tcW w:w="16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Navesti svaku od aktivnosti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  <w:tr>
        <w:trPr/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Motivacija i zainteresiranost za rad na projektnim ciljevima; Socijalne i jezične vještine (ocjenjuju 3 nastavnika iz Povjerenstva)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</w:tc>
        <w:tc>
          <w:tcPr>
            <w:tcW w:w="1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Maksimalno 10 bodova</w:t>
            </w:r>
          </w:p>
        </w:tc>
        <w:tc>
          <w:tcPr>
            <w:tcW w:w="161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bCs/>
                <w:sz w:val="24"/>
                <w:szCs w:val="24"/>
              </w:rPr>
            </w:pPr>
            <w:r>
              <w:rPr>
                <w:rFonts w:ascii="Calisto MT" w:hAnsi="Calisto MT"/>
                <w:b/>
                <w:bCs/>
                <w:sz w:val="24"/>
                <w:szCs w:val="24"/>
              </w:rPr>
              <w:t>Popunjava povjerenstvo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</w:tc>
      </w:tr>
      <w:tr>
        <w:trPr>
          <w:trHeight w:val="584" w:hRule="atLeast"/>
        </w:trPr>
        <w:tc>
          <w:tcPr>
            <w:tcW w:w="906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DODATNI BODOVI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SUDJELOVANJE UČENIKA NA NATJECANJIMA OBRAZOVNO-PREDMETNOG PODRUČJA,  LITERARNOM, TEHNIČKOM, KULTURNO-UMJETNIČKOM STVARALAŠTVU TE SPORTSKIM AKTIVNOSTIMA NA KRAJU PRETHODNOG RAZREDA</w:t>
            </w:r>
          </w:p>
        </w:tc>
      </w:tr>
      <w:tr>
        <w:trPr/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Bodovi</w:t>
            </w:r>
          </w:p>
        </w:tc>
        <w:tc>
          <w:tcPr>
            <w:tcW w:w="2067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BODOVI KOJE PREDLAŽE UČENIK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OPISNO ARGUMENTIRANJE PREDLOŽENIH BODOVA</w:t>
            </w:r>
          </w:p>
        </w:tc>
      </w:tr>
      <w:tr>
        <w:trPr>
          <w:trHeight w:val="538" w:hRule="atLeast"/>
        </w:trPr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Državno natjecanje 1., 2., 3. mjesto</w:t>
            </w:r>
          </w:p>
        </w:tc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10</w:t>
            </w:r>
          </w:p>
        </w:tc>
        <w:tc>
          <w:tcPr>
            <w:tcW w:w="2067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</w:tc>
      </w:tr>
      <w:tr>
        <w:trPr/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Sudjelovanje na državnom natjecanju</w:t>
            </w:r>
          </w:p>
        </w:tc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7</w:t>
            </w:r>
          </w:p>
        </w:tc>
        <w:tc>
          <w:tcPr>
            <w:tcW w:w="2067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</w:tc>
      </w:tr>
      <w:tr>
        <w:trPr/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Županijsko natjecanje 1., 2., 3. mjesto</w:t>
            </w:r>
          </w:p>
        </w:tc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4</w:t>
            </w:r>
          </w:p>
        </w:tc>
        <w:tc>
          <w:tcPr>
            <w:tcW w:w="2067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</w:tc>
      </w:tr>
      <w:tr>
        <w:trPr/>
        <w:tc>
          <w:tcPr>
            <w:tcW w:w="17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Sudjelovanje na županijskom natjecanju</w:t>
            </w:r>
          </w:p>
        </w:tc>
        <w:tc>
          <w:tcPr>
            <w:tcW w:w="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2</w:t>
            </w:r>
          </w:p>
        </w:tc>
        <w:tc>
          <w:tcPr>
            <w:tcW w:w="2067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</w:tc>
      </w:tr>
      <w:tr>
        <w:trPr/>
        <w:tc>
          <w:tcPr>
            <w:tcW w:w="17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Učenici s manje mogućnosti (izoliranost mjesta u kojem žive, finacije, itd.)</w:t>
            </w:r>
          </w:p>
        </w:tc>
        <w:tc>
          <w:tcPr>
            <w:tcW w:w="8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3</w:t>
            </w:r>
          </w:p>
        </w:tc>
        <w:tc>
          <w:tcPr>
            <w:tcW w:w="2067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</w:tc>
        <w:tc>
          <w:tcPr>
            <w:tcW w:w="43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</w:tc>
      </w:tr>
      <w:tr>
        <w:trPr>
          <w:trHeight w:val="542" w:hRule="atLeast"/>
        </w:trPr>
        <w:tc>
          <w:tcPr>
            <w:tcW w:w="26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 w:eastAsia="" w:cs="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Sudjelovanje u humanitarnim, volonterskim aktivnostima ( npr. Crveni križ, Karitas i sl, pomoć nemoćnim osobama, rad s djecom s posebnim potrebama, rad s osobama socijalno ugroženih kategorija, dobrovoljno darivanje krvi, sudjelovanje u radu udruge, ostale humanitarne aktivnosti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 w:eastAsia="" w:cs="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Potrebna službena potvrda organizacije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Maksimalno 3 boda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</w:tc>
        <w:tc>
          <w:tcPr>
            <w:tcW w:w="2067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  <w:tr>
        <w:trPr>
          <w:trHeight w:val="542" w:hRule="atLeast"/>
        </w:trPr>
        <w:tc>
          <w:tcPr>
            <w:tcW w:w="26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 w:eastAsia="" w:cs="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Sudjelovanje u projektima promocije škole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 w:eastAsia="" w:cs="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(Erasmus days, Dan škole, Dan otvorenih vrata škole, e- twinning projekti i ostali projekti škole)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eastAsia="" w:cs="" w:ascii="Calisto MT" w:hAnsi="Calisto MT"/>
                <w:b/>
                <w:kern w:val="0"/>
                <w:sz w:val="24"/>
                <w:szCs w:val="24"/>
                <w:lang w:val="hr-HR" w:eastAsia="hr-HR" w:bidi="ar-SA"/>
              </w:rPr>
              <w:t>(1 bod po aktivnosti)</w:t>
            </w:r>
          </w:p>
        </w:tc>
        <w:tc>
          <w:tcPr>
            <w:tcW w:w="2067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Navesti svaku od aktivnosti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  <w:tr>
        <w:trPr>
          <w:trHeight w:val="542" w:hRule="atLeast"/>
        </w:trPr>
        <w:tc>
          <w:tcPr>
            <w:tcW w:w="26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 w:eastAsia="" w:cs="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Motivacijsko pismo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sto MT" w:hAnsi="Calisto MT" w:eastAsia="" w:cs="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" w:cs="" w:ascii="Calisto MT" w:hAnsi="Calisto MT"/>
                <w:kern w:val="0"/>
                <w:sz w:val="24"/>
                <w:szCs w:val="24"/>
                <w:lang w:val="hr-HR" w:eastAsia="hr-HR" w:bidi="ar-SA"/>
              </w:rPr>
              <w:t>Maksimalno 5 bodova</w:t>
            </w:r>
          </w:p>
        </w:tc>
        <w:tc>
          <w:tcPr>
            <w:tcW w:w="2067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Popunjava povjerenstvo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sto MT" w:hAnsi="Calisto MT"/>
                <w:b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</w:r>
    </w:p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  <w:u w:val="single"/>
        </w:rPr>
        <w:t xml:space="preserve">2. Prednost učenika iz viših razreda </w:t>
      </w:r>
    </w:p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 w:val="false"/>
          <w:bCs w:val="false"/>
          <w:sz w:val="24"/>
          <w:szCs w:val="24"/>
          <w:u w:val="none"/>
        </w:rPr>
        <w:t>U slučaju istog broja bodova kandidata, prednost ima kandidat iz višeg razreda.</w:t>
      </w:r>
    </w:p>
    <w:p>
      <w:pPr>
        <w:pStyle w:val="Normal"/>
        <w:rPr>
          <w:rFonts w:ascii="Calisto MT" w:hAnsi="Calisto MT"/>
          <w:sz w:val="24"/>
          <w:szCs w:val="24"/>
          <w:u w:val="single"/>
        </w:rPr>
      </w:pPr>
      <w:r>
        <w:rPr/>
      </w:r>
    </w:p>
    <w:p>
      <w:pPr>
        <w:pStyle w:val="Normal"/>
        <w:rPr>
          <w:rFonts w:ascii="Calisto MT" w:hAnsi="Calisto MT"/>
          <w:sz w:val="24"/>
          <w:szCs w:val="24"/>
          <w:u w:val="single"/>
        </w:rPr>
      </w:pPr>
      <w:r>
        <w:rPr/>
      </w:r>
    </w:p>
    <w:p>
      <w:pPr>
        <w:pStyle w:val="Normal"/>
        <w:rPr>
          <w:rFonts w:ascii="Calisto MT" w:hAnsi="Calisto MT"/>
          <w:sz w:val="24"/>
          <w:szCs w:val="24"/>
          <w:u w:val="single"/>
        </w:rPr>
      </w:pPr>
      <w:r>
        <w:rPr>
          <w:rFonts w:ascii="Calisto MT" w:hAnsi="Calisto MT"/>
          <w:b w:val="false"/>
          <w:bCs w:val="false"/>
          <w:sz w:val="24"/>
          <w:szCs w:val="24"/>
          <w:u w:val="single"/>
        </w:rPr>
        <w:t xml:space="preserve">3. </w:t>
      </w:r>
      <w:r>
        <w:rPr>
          <w:rFonts w:ascii="Calisto MT" w:hAnsi="Calisto MT"/>
          <w:b/>
          <w:bCs/>
          <w:sz w:val="24"/>
          <w:szCs w:val="24"/>
          <w:u w:val="single"/>
        </w:rPr>
        <w:t>Neopravdani izostanc</w:t>
      </w:r>
      <w:r>
        <w:rPr>
          <w:rFonts w:ascii="Calisto MT" w:hAnsi="Calisto MT"/>
          <w:b w:val="false"/>
          <w:bCs w:val="false"/>
          <w:sz w:val="24"/>
          <w:szCs w:val="24"/>
          <w:u w:val="single"/>
        </w:rPr>
        <w:t xml:space="preserve">i </w:t>
      </w:r>
    </w:p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 w:val="false"/>
          <w:bCs w:val="false"/>
          <w:sz w:val="24"/>
          <w:szCs w:val="24"/>
          <w:u w:val="none"/>
        </w:rPr>
        <w:t xml:space="preserve">U slučaju istog broja bodova kandidata iste generacije, prednost ima kandidat s manjim brojem neopravdanih izostanaka. </w:t>
      </w:r>
    </w:p>
    <w:p>
      <w:pPr>
        <w:pStyle w:val="Normal"/>
        <w:rPr>
          <w:rFonts w:ascii="Calisto MT" w:hAnsi="Calisto MT"/>
          <w:sz w:val="24"/>
          <w:szCs w:val="24"/>
          <w:u w:val="single"/>
        </w:rPr>
      </w:pPr>
      <w:r>
        <w:rPr>
          <w:rFonts w:ascii="Calisto MT" w:hAnsi="Calisto MT"/>
          <w:b/>
          <w:bCs/>
          <w:sz w:val="24"/>
          <w:szCs w:val="24"/>
          <w:u w:val="single"/>
        </w:rPr>
        <w:t>4. Razgovor s Povjerenstvom</w:t>
      </w:r>
      <w:r>
        <w:rPr>
          <w:rFonts w:ascii="Calisto MT" w:hAnsi="Calisto MT"/>
          <w:b w:val="false"/>
          <w:bCs w:val="false"/>
          <w:sz w:val="24"/>
          <w:szCs w:val="24"/>
          <w:u w:val="single"/>
        </w:rPr>
        <w:t xml:space="preserve"> </w:t>
      </w:r>
    </w:p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 w:val="false"/>
          <w:bCs w:val="false"/>
          <w:sz w:val="24"/>
          <w:szCs w:val="24"/>
          <w:u w:val="none"/>
        </w:rPr>
        <w:t xml:space="preserve">U slučaju istog broja bodova kandidata iste generacije, s istim brojem neopravdanih izostanaka, Povjerenstvo nakon razgovora s kandidatima donosi odluku o odabranim kandidatima. </w:t>
      </w:r>
    </w:p>
    <w:p>
      <w:pPr>
        <w:pStyle w:val="Normal"/>
        <w:rPr>
          <w:rFonts w:ascii="Calisto MT" w:hAnsi="Calisto MT" w:eastAsia="" w:cs="" w:cstheme="minorBidi" w:eastAsiaTheme="minorEastAsia"/>
          <w:b/>
          <w:b/>
          <w:color w:val="auto"/>
          <w:kern w:val="0"/>
          <w:sz w:val="24"/>
          <w:szCs w:val="24"/>
          <w:u w:val="single"/>
          <w:lang w:val="hr-HR" w:eastAsia="hr-HR" w:bidi="ar-SA"/>
        </w:rPr>
      </w:pPr>
      <w:r>
        <w:rPr>
          <w:rFonts w:eastAsia="" w:cs="" w:ascii="Calisto MT" w:hAnsi="Calisto MT" w:cstheme="minorBidi" w:eastAsiaTheme="minorEastAsia"/>
          <w:b/>
          <w:color w:val="auto"/>
          <w:kern w:val="0"/>
          <w:sz w:val="24"/>
          <w:szCs w:val="24"/>
          <w:u w:val="single"/>
          <w:lang w:val="hr-HR" w:eastAsia="hr-HR" w:bidi="ar-SA"/>
        </w:rPr>
        <w:t>5. Negativni bodovi</w:t>
      </w:r>
    </w:p>
    <w:p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Odgojne mjere:</w:t>
      </w:r>
    </w:p>
    <w:p>
      <w:pPr>
        <w:pStyle w:val="ListParagrap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Opomena razrednika -5</w:t>
      </w:r>
    </w:p>
    <w:p>
      <w:pPr>
        <w:pStyle w:val="ListParagrap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Ukor RV – 10</w:t>
      </w:r>
    </w:p>
    <w:p>
      <w:pPr>
        <w:pStyle w:val="ListParagrap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Opomena pred isključenje – 15</w:t>
      </w:r>
    </w:p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Svi negativni bodovi se oduzimaju od ukupnih bodova i na taj način se dobiva konačan broj bodova.</w:t>
      </w:r>
    </w:p>
    <w:p>
      <w:pPr>
        <w:pStyle w:val="Normal"/>
        <w:rPr>
          <w:rFonts w:ascii="Calisto MT" w:hAnsi="Calisto MT"/>
          <w:b/>
          <w:b/>
          <w:bCs/>
          <w:sz w:val="24"/>
          <w:szCs w:val="24"/>
          <w:u w:val="single"/>
        </w:rPr>
      </w:pPr>
      <w:r>
        <w:rPr>
          <w:rFonts w:ascii="Calisto MT" w:hAnsi="Calisto MT"/>
          <w:b/>
          <w:bCs/>
          <w:sz w:val="24"/>
          <w:szCs w:val="24"/>
          <w:u w:val="single"/>
        </w:rPr>
      </w:r>
    </w:p>
    <w:p>
      <w:pPr>
        <w:pStyle w:val="Normal"/>
        <w:rPr>
          <w:rFonts w:ascii="Calisto MT" w:hAnsi="Calisto MT"/>
          <w:b/>
          <w:b/>
          <w:bCs/>
          <w:sz w:val="24"/>
          <w:szCs w:val="24"/>
          <w:u w:val="single"/>
        </w:rPr>
      </w:pPr>
      <w:r>
        <w:rPr>
          <w:rFonts w:ascii="Calisto MT" w:hAnsi="Calisto MT"/>
          <w:b/>
          <w:bCs/>
          <w:sz w:val="24"/>
          <w:szCs w:val="24"/>
          <w:u w:val="single"/>
        </w:rPr>
        <w:t>6. Njemački jezik</w:t>
      </w:r>
    </w:p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Sudionici mobilnosti prisustvovat će nastavnim satima koji će se, osim na engleskom, provoditi i na njemačkom jeziku, te je stoga uvjet za prijavu na mobilnost razumijevanje njemačkog jezika na A2 razini.</w:t>
      </w:r>
    </w:p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Izrazi koji se koriste u tekstu, a imaju rodno značenje, koriste se neutralno i odnose se jednako na muške i na ženske osobe.</w:t>
      </w:r>
      <w:bookmarkStart w:id="0" w:name="_GoBack"/>
      <w:bookmarkStart w:id="1" w:name="_Hlk85019416"/>
      <w:bookmarkEnd w:id="0"/>
      <w:bookmarkEnd w:id="1"/>
    </w:p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Omiš, 7. 11. 2024.</w:t>
      </w:r>
    </w:p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</w:r>
    </w:p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</w:r>
    </w:p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</w:r>
    </w:p>
    <w:p>
      <w:pPr>
        <w:pStyle w:val="Normal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                                       </w:t>
      </w:r>
      <w:r>
        <w:rPr>
          <w:rFonts w:ascii="Calisto MT" w:hAnsi="Calisto MT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>
      <w:pPr>
        <w:pStyle w:val="Normal"/>
        <w:rPr>
          <w:rFonts w:ascii="Calisto MT" w:hAnsi="Calisto MT"/>
          <w:b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Calisto MT" w:hAnsi="Calisto MT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tos">
    <w:charset w:val="ee"/>
    <w:family w:val="roman"/>
    <w:pitch w:val="variable"/>
  </w:font>
  <w:font w:name="Calisto MT">
    <w:charset w:val="ee"/>
    <w:family w:val="roman"/>
    <w:pitch w:val="variable"/>
  </w:font>
  <w:font w:name="Calibri">
    <w:charset w:val="01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rPr/>
    </w:pPr>
    <w:r>
      <w:rPr>
        <w:rFonts w:cs="Arial" w:ascii="Arial" w:hAnsi="Arial"/>
        <w:sz w:val="18"/>
      </w:rPr>
      <w:t>Srednja škola „Jure Kaštelan“, Trg kralja Tomislava 2 , 21310 Omiš</w:t>
    </w:r>
  </w:p>
  <w:p>
    <w:pPr>
      <w:pStyle w:val="Normal"/>
      <w:widowControl w:val="false"/>
      <w:jc w:val="center"/>
      <w:rPr/>
    </w:pPr>
    <w:r>
      <w:rPr>
        <w:rFonts w:cs="Arial" w:ascii="Arial" w:hAnsi="Arial"/>
        <w:sz w:val="18"/>
      </w:rPr>
      <w:t xml:space="preserve">+00385 (21) 861 117, e-mail: </w:t>
    </w:r>
    <w:hyperlink r:id="rId1">
      <w:r>
        <w:rPr>
          <w:rStyle w:val="Internetskapoveznica"/>
          <w:rFonts w:cs="Arial" w:ascii="Arial" w:hAnsi="Arial"/>
          <w:sz w:val="18"/>
        </w:rPr>
        <w:t>ured@ss-jkastelan-omis.skole.hr</w:t>
      </w:r>
    </w:hyperlink>
  </w:p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 xml:space="preserve">Web: </w:t>
    </w:r>
    <w:hyperlink r:id="rId2">
      <w:r>
        <w:rPr>
          <w:rStyle w:val="Internetskapoveznica"/>
          <w:rFonts w:cs="Arial" w:ascii="Arial" w:hAnsi="Arial"/>
          <w:sz w:val="18"/>
        </w:rPr>
        <w:t>https://ssjk.hr</w:t>
      </w:r>
    </w:hyperlink>
  </w:p>
  <w:p>
    <w:pPr>
      <w:pStyle w:val="Podnoj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  <w:drawing>
        <wp:inline distT="0" distB="0" distL="0" distR="0">
          <wp:extent cx="1709420" cy="596265"/>
          <wp:effectExtent l="0" t="0" r="0" b="0"/>
          <wp:docPr id="1" name="image0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682750" cy="424180"/>
          <wp:effectExtent l="0" t="0" r="0" b="0"/>
          <wp:docPr id="2" name="image0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3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2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2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587bb4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587bb4"/>
    <w:rPr/>
  </w:style>
  <w:style w:type="character" w:styleId="Internetskapoveznica">
    <w:name w:val="Internetska poveznica"/>
    <w:basedOn w:val="DefaultParagraphFont"/>
    <w:uiPriority w:val="99"/>
    <w:rsid w:val="00587bb4"/>
    <w:rPr>
      <w:rFonts w:cs="Times New Roman"/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7b21"/>
    <w:rPr>
      <w:sz w:val="16"/>
      <w:szCs w:val="16"/>
    </w:rPr>
  </w:style>
  <w:style w:type="character" w:styleId="TekstkomentaraChar" w:customStyle="1">
    <w:name w:val="Tekst komentara Char"/>
    <w:basedOn w:val="DefaultParagraphFont"/>
    <w:link w:val="Tekstkomentara"/>
    <w:uiPriority w:val="99"/>
    <w:semiHidden/>
    <w:qFormat/>
    <w:rsid w:val="00677b21"/>
    <w:rPr>
      <w:sz w:val="20"/>
      <w:szCs w:val="20"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qFormat/>
    <w:rsid w:val="00677b21"/>
    <w:rPr>
      <w:b/>
      <w:bCs/>
      <w:sz w:val="20"/>
      <w:szCs w:val="20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677b21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23e74"/>
    <w:pPr>
      <w:spacing w:before="0" w:after="200"/>
      <w:ind w:left="720" w:hanging="0"/>
      <w:contextualSpacing/>
    </w:pPr>
    <w:rPr/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587bb4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587bb4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aChar"/>
    <w:uiPriority w:val="99"/>
    <w:semiHidden/>
    <w:unhideWhenUsed/>
    <w:qFormat/>
    <w:rsid w:val="00677b2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redmetkomentaraChar"/>
    <w:uiPriority w:val="99"/>
    <w:semiHidden/>
    <w:unhideWhenUsed/>
    <w:qFormat/>
    <w:rsid w:val="00677b21"/>
    <w:pPr/>
    <w:rPr>
      <w:b/>
      <w:b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677b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4" w:before="0" w:after="160"/>
      <w:jc w:val="left"/>
      <w:textAlignment w:val="auto"/>
    </w:pPr>
    <w:rPr>
      <w:rFonts w:ascii="Aptos" w:hAnsi="Aptos" w:eastAsia="Aptos" w:cs="Times New Roman"/>
      <w:color w:val="auto"/>
      <w:kern w:val="2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af4c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../../Documents/ERASMUS/ERASMUS+/2020-21/Mobilnost%20u&#269;enika/materijali%20razni%20Dra&#382;en/materijali%20razni/ured@ss-jkastelan-omis.skole.hr" TargetMode="External"/><Relationship Id="rId2" Type="http://schemas.openxmlformats.org/officeDocument/2006/relationships/hyperlink" Target="https://ssjk.h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LibreOffice/7.0.1.2$Windows_X86_64 LibreOffice_project/7cbcfc562f6eb6708b5ff7d7397325de9e764452</Application>
  <Pages>5</Pages>
  <Words>486</Words>
  <Characters>2986</Characters>
  <CharactersWithSpaces>3719</CharactersWithSpaces>
  <Paragraphs>90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2021-10-13T09:17:00Z</dcterms:created>
  <dc:creator>Tereza</dc:creator>
  <dc:description/>
  <dc:language>en-US</dc:language>
  <cp:lastModifiedBy/>
  <cp:lastPrinted>2018-01-11T10:46:00Z</cp:lastPrinted>
  <dcterms:modified xsi:type="dcterms:W3CDTF">2024-11-08T12:41:00Z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